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4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914400" cy="9295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-mark-pi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95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0" w:line="240" w:lineRule="auto"/>
        <w:jc w:val="center"/>
      </w:pPr>
      <w:r>
        <w:rPr>
          <w:rFonts w:ascii="Aptos" w:hAnsi="Aptos"/>
          <w:b/>
          <w:i w:val="0"/>
          <w:color w:val="20493E"/>
          <w:sz w:val="17"/>
        </w:rPr>
        <w:t>INTERNATIONAL BUYER TOOL</w:t>
      </w:r>
    </w:p>
    <w:p>
      <w:pPr>
        <w:spacing w:before="0" w:after="300" w:line="221" w:lineRule="auto"/>
        <w:jc w:val="center"/>
      </w:pPr>
      <w:r>
        <w:rPr>
          <w:rFonts w:ascii="Aptos" w:hAnsi="Aptos"/>
          <w:b/>
          <w:i w:val="0"/>
          <w:color w:val="12372D"/>
          <w:sz w:val="62"/>
        </w:rPr>
        <w:t>BUYER</w:t>
        <w:br/>
        <w:t>SOURCING BRIEF</w:t>
      </w:r>
    </w:p>
    <w:p>
      <w:pPr>
        <w:spacing w:before="0" w:after="560" w:line="312" w:lineRule="auto"/>
        <w:jc w:val="center"/>
      </w:pPr>
      <w:r>
        <w:rPr>
          <w:rFonts w:ascii="Aptos" w:hAnsi="Aptos"/>
          <w:b w:val="0"/>
          <w:i w:val="0"/>
          <w:color w:val="20493E"/>
          <w:sz w:val="28"/>
        </w:rPr>
        <w:t>Define the requirement. We source, verify and connect you directly to the origin.</w:t>
      </w:r>
    </w:p>
    <w:p>
      <w:pPr>
        <w:spacing w:before="0" w:after="840" w:line="240" w:lineRule="auto"/>
        <w:jc w:val="center"/>
      </w:pPr>
      <w:r>
        <w:rPr>
          <w:rFonts w:ascii="Aptos" w:hAnsi="Aptos"/>
          <w:b/>
          <w:i w:val="0"/>
          <w:color w:val="5C6A64"/>
          <w:sz w:val="17"/>
        </w:rPr>
        <w:t>TIMBER EXPERTISE  ·  MULTI-CATEGORY SOURCING  ·  GLOBAL REACH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  <w:shd w:fill="12372D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C7E86B"/>
                <w:sz w:val="22"/>
              </w:rPr>
              <w:t>30+ YEARS</w:t>
              <w:br/>
            </w:r>
            <w:r>
              <w:rPr>
                <w:rFonts w:ascii="Aptos" w:hAnsi="Aptos"/>
                <w:b w:val="0"/>
                <w:i w:val="0"/>
                <w:color w:val="FFFFFF"/>
                <w:sz w:val="17"/>
              </w:rPr>
              <w:t>Timber market</w:t>
            </w:r>
          </w:p>
        </w:tc>
        <w:tc>
          <w:tcPr>
            <w:tcW w:type="dxa" w:w="312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  <w:shd w:fill="12372D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C7E86B"/>
                <w:sz w:val="22"/>
              </w:rPr>
              <w:t>EN · ES · PT</w:t>
              <w:br/>
            </w:r>
            <w:r>
              <w:rPr>
                <w:rFonts w:ascii="Aptos" w:hAnsi="Aptos"/>
                <w:b w:val="0"/>
                <w:i w:val="0"/>
                <w:color w:val="FFFFFF"/>
                <w:sz w:val="17"/>
              </w:rPr>
              <w:t>Direct communication</w:t>
            </w:r>
          </w:p>
        </w:tc>
        <w:tc>
          <w:tcPr>
            <w:tcW w:type="dxa" w:w="312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  <w:shd w:fill="12372D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C7E86B"/>
                <w:sz w:val="22"/>
              </w:rPr>
              <w:t>WORLDWIDE</w:t>
              <w:br/>
            </w:r>
            <w:r>
              <w:rPr>
                <w:rFonts w:ascii="Aptos" w:hAnsi="Aptos"/>
                <w:b w:val="0"/>
                <w:i w:val="0"/>
                <w:color w:val="FFFFFF"/>
                <w:sz w:val="17"/>
              </w:rPr>
              <w:t>International availability</w:t>
            </w:r>
          </w:p>
        </w:tc>
      </w:tr>
    </w:tbl>
    <w:p>
      <w:pPr>
        <w:spacing w:before="560" w:after="0" w:line="300" w:lineRule="auto"/>
        <w:jc w:val="center"/>
      </w:pPr>
      <w:r>
        <w:rPr>
          <w:rFonts w:ascii="Aptos" w:hAnsi="Aptos"/>
          <w:b w:val="0"/>
          <w:i/>
          <w:color w:val="5C6A64"/>
          <w:sz w:val="18"/>
        </w:rPr>
        <w:t>Prepared for buyers, procurement teams and commercial decision-makers.</w:t>
      </w:r>
    </w:p>
    <w:p>
      <w:r>
        <w:br w:type="page"/>
      </w:r>
    </w:p>
    <w:p>
      <w:pPr>
        <w:spacing w:before="0" w:after="200" w:line="240" w:lineRule="auto"/>
      </w:pPr>
      <w:r>
        <w:rPr>
          <w:rFonts w:ascii="Aptos" w:hAnsi="Aptos"/>
          <w:b/>
          <w:i w:val="0"/>
          <w:color w:val="20493E"/>
          <w:sz w:val="17"/>
        </w:rPr>
        <w:t>DW GLOBAL TRADE · BUYER SOURCING BRIEF</w:t>
      </w:r>
    </w:p>
    <w:p>
      <w:pPr>
        <w:pStyle w:val="Heading1"/>
      </w:pPr>
      <w:r>
        <w:t>1. The universal brief</w:t>
      </w:r>
    </w:p>
    <w:p>
      <w:pPr>
        <w:spacing w:before="0" w:after="360" w:line="300" w:lineRule="auto"/>
      </w:pPr>
      <w:r>
        <w:rPr>
          <w:rFonts w:ascii="Aptos" w:hAnsi="Aptos"/>
          <w:b w:val="0"/>
          <w:i w:val="0"/>
          <w:color w:val="5C6A64"/>
          <w:sz w:val="24"/>
        </w:rPr>
        <w:t>Four facts start the conversation. More detail improves supplier comparison.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PRODUCT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Exact product, grade, model or commercial description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SPECIFICATION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Technical standard, dimensions, composition or reference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VOLUME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Quantity, frequency and acceptable tolerance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DESTINATION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Country, city and port, when applicable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TIMELINE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Required delivery or procurement window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COMMERCIAL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Budget range, Incoterm and payment expectations, if known</w:t>
            </w:r>
          </w:p>
        </w:tc>
      </w:tr>
    </w:tbl>
    <w:p>
      <w:pPr>
        <w:spacing w:before="0" w:after="4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pPr>
        <w:pStyle w:val="Heading2"/>
      </w:pPr>
      <w:r>
        <w:t>What DW Global Trade evaluates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Fit between the requirement and available supplier profiles.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Supplier identity, commercial consistency and documentation available for review.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Factory or origin verification when included in the agreed mandate.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A practical path for quotation, sampling, inspection and negotiation.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  <w:shd w:fill="12372D"/>
          </w:tcPr>
          <w:p>
            <w:r>
              <w:rPr>
                <w:rFonts w:ascii="Aptos" w:hAnsi="Aptos"/>
                <w:b/>
                <w:i w:val="0"/>
                <w:color w:val="C7E86B"/>
                <w:sz w:val="18"/>
              </w:rPr>
              <w:t>EVIDENCE BEFORE PROMISES</w:t>
              <w:br/>
            </w:r>
            <w:r>
              <w:rPr>
                <w:rFonts w:ascii="Aptos" w:hAnsi="Aptos"/>
                <w:b w:val="0"/>
                <w:i w:val="0"/>
                <w:color w:val="FFFFFF"/>
                <w:sz w:val="20"/>
              </w:rPr>
              <w:t>No supplier approval, price, availability or import feasibility is guaranteed before validation.</w:t>
            </w:r>
          </w:p>
        </w:tc>
      </w:tr>
    </w:tbl>
    <w:p>
      <w:r>
        <w:br w:type="page"/>
      </w:r>
    </w:p>
    <w:p>
      <w:pPr>
        <w:spacing w:before="0" w:after="200" w:line="240" w:lineRule="auto"/>
      </w:pPr>
      <w:r>
        <w:rPr>
          <w:rFonts w:ascii="Aptos" w:hAnsi="Aptos"/>
          <w:b/>
          <w:i w:val="0"/>
          <w:color w:val="20493E"/>
          <w:sz w:val="17"/>
        </w:rPr>
        <w:t>DW GLOBAL TRADE · BUYER SOURCING BRIEF</w:t>
      </w:r>
    </w:p>
    <w:p>
      <w:pPr>
        <w:pStyle w:val="Heading1"/>
      </w:pPr>
      <w:r>
        <w:t>2. Timber and forest products</w:t>
      </w:r>
    </w:p>
    <w:p>
      <w:pPr>
        <w:spacing w:before="0" w:after="360" w:line="300" w:lineRule="auto"/>
      </w:pPr>
      <w:r>
        <w:rPr>
          <w:rFonts w:ascii="Aptos" w:hAnsi="Aptos"/>
          <w:b w:val="0"/>
          <w:i w:val="0"/>
          <w:color w:val="5C6A64"/>
          <w:sz w:val="24"/>
        </w:rPr>
        <w:t>Leonardo's core expertise: from structural applications to premium finishes and decks.</w:t>
      </w:r>
    </w:p>
    <w:p>
      <w:pPr>
        <w:pStyle w:val="Heading2"/>
      </w:pPr>
      <w:r>
        <w:t>Buyer checklist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Species requested — or end use if the species is open to recommendation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Application: construction, furniture, interiors, decking, panels or derivatives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Grade, appearance and accepted defect limits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Dimensions, machining and moisture content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Required volume, shipment frequency and packaging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Destination country, port and target date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Legal-origin, phytosanitary, certification or testing requirements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Photos, drawings, technical standard or reference sample</w:t>
            </w:r>
          </w:p>
        </w:tc>
      </w:tr>
    </w:tbl>
    <w:p>
      <w:pPr>
        <w:spacing w:before="0" w:after="2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pPr>
        <w:pStyle w:val="Heading2"/>
      </w:pPr>
      <w:r>
        <w:t>Details that prevent mismatched quotations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ALTERNATIVES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Are equivalent species or dimensions acceptable?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INSPECTION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What must be checked at the factory or origin?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EVIDENCE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Photos, measurements, moisture readings, documents or samples</w:t>
            </w:r>
          </w:p>
        </w:tc>
      </w:tr>
    </w:tbl>
    <w:p>
      <w:pPr>
        <w:spacing w:before="0" w:after="4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pPr>
        <w:spacing w:before="160" w:after="120" w:line="300" w:lineRule="auto"/>
      </w:pPr>
      <w:r>
        <w:rPr>
          <w:rFonts w:ascii="Aptos" w:hAnsi="Aptos"/>
          <w:b w:val="0"/>
          <w:i/>
          <w:color w:val="5C6A64"/>
          <w:sz w:val="18"/>
        </w:rPr>
        <w:t>On-site access is subject to destination, schedule and the agreed scope. Depending on location and timing, travel may be possible within 3–5 days.</w:t>
      </w:r>
    </w:p>
    <w:p>
      <w:r>
        <w:br w:type="page"/>
      </w:r>
    </w:p>
    <w:p>
      <w:pPr>
        <w:spacing w:before="0" w:after="200" w:line="240" w:lineRule="auto"/>
      </w:pPr>
      <w:r>
        <w:rPr>
          <w:rFonts w:ascii="Aptos" w:hAnsi="Aptos"/>
          <w:b/>
          <w:i w:val="0"/>
          <w:color w:val="20493E"/>
          <w:sz w:val="17"/>
        </w:rPr>
        <w:t>DW GLOBAL TRADE · BUYER SOURCING BRIEF</w:t>
      </w:r>
    </w:p>
    <w:p>
      <w:pPr>
        <w:pStyle w:val="Heading1"/>
      </w:pPr>
      <w:r>
        <w:t>3. Cotton and textiles</w:t>
      </w:r>
    </w:p>
    <w:p>
      <w:pPr>
        <w:spacing w:before="0" w:after="360" w:line="300" w:lineRule="auto"/>
      </w:pPr>
      <w:r>
        <w:rPr>
          <w:rFonts w:ascii="Aptos" w:hAnsi="Aptos"/>
          <w:b w:val="0"/>
          <w:i w:val="0"/>
          <w:color w:val="5C6A64"/>
          <w:sz w:val="24"/>
        </w:rPr>
        <w:t>Origin, technical parameters and commercial terms must be clear before supplier selection.</w:t>
      </w:r>
    </w:p>
    <w:p>
      <w:pPr>
        <w:pStyle w:val="Heading2"/>
      </w:pPr>
      <w:r>
        <w:t>Cotton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Cotton type, intended use and quality parameters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Crop year and preferred or excluded origin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Volume, shipment window and delivery cadence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Destination, Incoterm and packaging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Required tests, certificates and tolerance limits</w:t>
            </w:r>
          </w:p>
        </w:tc>
      </w:tr>
    </w:tbl>
    <w:p>
      <w:pPr>
        <w:spacing w:before="0" w:after="2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pPr>
        <w:pStyle w:val="Heading2"/>
      </w:pPr>
      <w:r>
        <w:t>Textiles and apparel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Fabric or product type: woven, knitted, finished garment or winter wear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Fiber composition, weight, construction and finish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Color standard, sample, pattern or technical pack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Size range, labeling, packaging and compliance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Quantity, minimum order, destination and delivery date</w:t>
            </w:r>
          </w:p>
        </w:tc>
      </w:tr>
    </w:tbl>
    <w:p>
      <w:pPr>
        <w:spacing w:before="0" w:after="2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pPr>
        <w:pStyle w:val="Heading2"/>
      </w:pPr>
      <w:r>
        <w:t>Commercial reference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TARGET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Desired price range or commercial benchmark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SAMPLE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Required before order? State size and delivery address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QUALITY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Inspection method, testing lab or acceptance criteria</w:t>
            </w:r>
          </w:p>
        </w:tc>
      </w:tr>
    </w:tbl>
    <w:p>
      <w:pPr>
        <w:spacing w:before="0" w:after="4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r>
        <w:br w:type="page"/>
      </w:r>
    </w:p>
    <w:p>
      <w:pPr>
        <w:spacing w:before="0" w:after="200" w:line="240" w:lineRule="auto"/>
      </w:pPr>
      <w:r>
        <w:rPr>
          <w:rFonts w:ascii="Aptos" w:hAnsi="Aptos"/>
          <w:b/>
          <w:i w:val="0"/>
          <w:color w:val="20493E"/>
          <w:sz w:val="17"/>
        </w:rPr>
        <w:t>DW GLOBAL TRADE · BUYER SOURCING BRIEF</w:t>
      </w:r>
    </w:p>
    <w:p>
      <w:pPr>
        <w:pStyle w:val="Heading1"/>
      </w:pPr>
      <w:r>
        <w:t>4. Luxury vehicles and open mandates</w:t>
      </w:r>
    </w:p>
    <w:p>
      <w:pPr>
        <w:spacing w:before="0" w:after="360" w:line="300" w:lineRule="auto"/>
      </w:pPr>
      <w:r>
        <w:rPr>
          <w:rFonts w:ascii="Aptos" w:hAnsi="Aptos"/>
          <w:b w:val="0"/>
          <w:i w:val="0"/>
          <w:color w:val="5C6A64"/>
          <w:sz w:val="24"/>
        </w:rPr>
        <w:t>A direct brief allows the first feasibility check to begin without delay.</w:t>
      </w:r>
    </w:p>
    <w:p>
      <w:pPr>
        <w:pStyle w:val="Heading2"/>
      </w:pPr>
      <w:r>
        <w:t>Luxury, performance and collector vehicles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Make, model, year and specification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New, pre-owned or collector condition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Mileage, color and equipment tolerances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Budget range and preferred origin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Destination country and intended registration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Provenance, title, inspection and export documentation requirements</w:t>
            </w:r>
          </w:p>
        </w:tc>
      </w:tr>
    </w:tbl>
    <w:p>
      <w:pPr>
        <w:spacing w:before="0" w:after="2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pPr>
        <w:pStyle w:val="Heading2"/>
      </w:pPr>
      <w:r>
        <w:t>Any other product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Exact description and intended use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Technical specification or recognized standard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Quantity and recurring demand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Destination and target date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Budget, mandatory documents and restricted origins</w:t>
            </w:r>
          </w:p>
        </w:tc>
      </w:tr>
      <w:tr>
        <w:tc>
          <w:tcPr>
            <w:tcW w:type="dxa" w:w="9360"/>
            <w:shd w:fill="FFFFFF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22"/>
              </w:rPr>
              <w:t xml:space="preserve">☐  </w:t>
            </w:r>
            <w:r>
              <w:rPr>
                <w:rFonts w:ascii="Aptos" w:hAnsi="Aptos"/>
                <w:b w:val="0"/>
                <w:i w:val="0"/>
                <w:color w:val="12251F"/>
                <w:sz w:val="20"/>
              </w:rPr>
              <w:t>Reference images, drawings, datasheets or supplier examples</w:t>
            </w:r>
          </w:p>
        </w:tc>
      </w:tr>
    </w:tbl>
    <w:p>
      <w:pPr>
        <w:spacing w:before="0" w:after="2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p>
      <w:pPr>
        <w:spacing w:before="180" w:after="80" w:line="300" w:lineRule="auto"/>
      </w:pPr>
      <w:r>
        <w:rPr>
          <w:rFonts w:ascii="Aptos" w:hAnsi="Aptos"/>
          <w:b/>
          <w:i w:val="0"/>
          <w:color w:val="12372D"/>
          <w:sz w:val="18"/>
        </w:rPr>
        <w:t>IMPORT NOTE</w:t>
      </w:r>
    </w:p>
    <w:p>
      <w:pPr>
        <w:spacing w:before="0" w:after="120" w:line="300" w:lineRule="auto"/>
      </w:pPr>
      <w:r>
        <w:rPr>
          <w:rFonts w:ascii="Aptos" w:hAnsi="Aptos"/>
          <w:b w:val="0"/>
          <w:i/>
          <w:color w:val="5C6A64"/>
          <w:sz w:val="19"/>
        </w:rPr>
        <w:t>Import eligibility, duties, registration and local compliance must be validated with qualified customs and regulatory professionals before purchase.</w:t>
      </w:r>
    </w:p>
    <w:p>
      <w:r>
        <w:br w:type="page"/>
      </w:r>
    </w:p>
    <w:p>
      <w:pPr>
        <w:spacing w:before="0" w:after="200" w:line="240" w:lineRule="auto"/>
      </w:pPr>
      <w:r>
        <w:rPr>
          <w:rFonts w:ascii="Aptos" w:hAnsi="Aptos"/>
          <w:b/>
          <w:i w:val="0"/>
          <w:color w:val="20493E"/>
          <w:sz w:val="17"/>
        </w:rPr>
        <w:t>DW GLOBAL TRADE · BUYER SOURCING BRIEF</w:t>
      </w:r>
    </w:p>
    <w:p>
      <w:pPr>
        <w:pStyle w:val="Heading1"/>
      </w:pPr>
      <w:r>
        <w:t>5. Verification and direct contact</w:t>
      </w:r>
    </w:p>
    <w:p>
      <w:pPr>
        <w:spacing w:before="0" w:after="360" w:line="300" w:lineRule="auto"/>
      </w:pPr>
      <w:r>
        <w:rPr>
          <w:rFonts w:ascii="Aptos" w:hAnsi="Aptos"/>
          <w:b w:val="0"/>
          <w:i w:val="0"/>
          <w:color w:val="5C6A64"/>
          <w:sz w:val="24"/>
        </w:rPr>
        <w:t>If you cannot be at the factory, DW Global Trade can represent the agreed inspection scope.</w:t>
      </w:r>
    </w:p>
    <w:p>
      <w:pPr>
        <w:pStyle w:val="Heading2"/>
      </w:pPr>
      <w:r>
        <w:t>Possible verification evidence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Producer and facility identification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Face-to-face discussion with decision-makers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Product observation against the agreed brief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Photos, notes and measurements included in scope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Documentation collected or reviewed for the buyer</w:t>
      </w:r>
    </w:p>
    <w:p>
      <w:pPr>
        <w:pStyle w:val="ListBullet"/>
        <w:spacing w:after="80" w:line="300" w:lineRule="auto"/>
      </w:pPr>
      <w:r>
        <w:rPr>
          <w:rFonts w:ascii="Aptos" w:hAnsi="Aptos"/>
          <w:b w:val="0"/>
          <w:i w:val="0"/>
          <w:color w:val="12251F"/>
          <w:sz w:val="21"/>
        </w:rPr>
        <w:t>Clear exceptions, open questions and next-step recommendations</w:t>
      </w:r>
    </w:p>
    <w:p>
      <w:pPr>
        <w:pStyle w:val="Heading2"/>
      </w:pPr>
      <w:r>
        <w:t>Start now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WEBSITE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dwglobaltrade.co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EMAIL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contact@dwglobaltrade.co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WHATSAPP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+55 42 99831-9595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BASE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Curitiba · Paraná · Brazil</w:t>
            </w:r>
          </w:p>
        </w:tc>
      </w:tr>
      <w:tr>
        <w:tc>
          <w:tcPr>
            <w:tcW w:type="dxa" w:w="2700"/>
            <w:shd w:fill="ECECE3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372D"/>
                <w:sz w:val="18"/>
              </w:rPr>
              <w:t>LANGUAGES</w:t>
            </w:r>
          </w:p>
        </w:tc>
        <w:tc>
          <w:tcPr>
            <w:tcW w:type="dxa" w:w="6660"/>
            <w:shd w:fill="FFFFFF"/>
          </w:tcPr>
          <w:p>
            <w:pPr>
              <w:spacing w:after="0"/>
            </w:pPr>
            <w:r>
              <w:rPr>
                <w:rFonts w:ascii="Aptos" w:hAnsi="Aptos"/>
                <w:b w:val="0"/>
                <w:i/>
                <w:color w:val="5C6A64"/>
                <w:sz w:val="19"/>
              </w:rPr>
              <w:t>English · Español · Português</w:t>
            </w:r>
          </w:p>
        </w:tc>
      </w:tr>
    </w:tbl>
    <w:p>
      <w:pPr>
        <w:spacing w:before="0" w:after="40" w:line="300" w:lineRule="auto"/>
      </w:pPr>
      <w:r>
        <w:rPr>
          <w:rFonts w:ascii="Aptos" w:hAnsi="Aptos"/>
          <w:b w:val="0"/>
          <w:i w:val="0"/>
          <w:color w:val="12251F"/>
          <w:sz w:val="22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10" w:type="dxa"/>
              <w:start w:w="140" w:type="dxa"/>
              <w:bottom w:w="110" w:type="dxa"/>
              <w:end w:w="140" w:type="dxa"/>
            </w:tcMar>
            <w:vAlign w:val="center"/>
            <w:shd w:fill="C7E86B"/>
          </w:tcPr>
          <w:p>
            <w:r>
              <w:rPr>
                <w:rFonts w:ascii="Aptos" w:hAnsi="Aptos"/>
                <w:b/>
                <w:i w:val="0"/>
                <w:color w:val="12372D"/>
                <w:sz w:val="18"/>
              </w:rPr>
              <w:t xml:space="preserve">PORTUGUÊS  </w:t>
            </w:r>
            <w:r>
              <w:rPr>
                <w:rFonts w:ascii="Aptos" w:hAnsi="Aptos"/>
                <w:b w:val="0"/>
                <w:i w:val="0"/>
                <w:color w:val="12251F"/>
                <w:sz w:val="19"/>
              </w:rPr>
              <w:t>Envie produto, especificação, volume, destino e prazo.</w:t>
              <w:br/>
            </w:r>
            <w:r>
              <w:rPr>
                <w:rFonts w:ascii="Aptos" w:hAnsi="Aptos"/>
                <w:b/>
                <w:i w:val="0"/>
                <w:color w:val="12372D"/>
                <w:sz w:val="18"/>
              </w:rPr>
              <w:t xml:space="preserve">ESPAÑOL  </w:t>
            </w:r>
            <w:r>
              <w:rPr>
                <w:rFonts w:ascii="Aptos" w:hAnsi="Aptos"/>
                <w:b w:val="0"/>
                <w:i w:val="0"/>
                <w:color w:val="12251F"/>
                <w:sz w:val="19"/>
              </w:rPr>
              <w:t>Envíe producto, especificación, volumen, destino y plazo.</w:t>
            </w:r>
          </w:p>
        </w:tc>
      </w:tr>
    </w:tbl>
    <w:p>
      <w:pPr>
        <w:spacing w:before="320" w:after="0" w:line="300" w:lineRule="auto"/>
      </w:pPr>
      <w:r>
        <w:rPr>
          <w:rFonts w:ascii="Aptos" w:hAnsi="Aptos"/>
          <w:b w:val="0"/>
          <w:i/>
          <w:color w:val="5C6A64"/>
          <w:sz w:val="17"/>
        </w:rPr>
        <w:t>DW Global Trade acts as an international sourcing and commercial coordination agency. Final contracts, payments, logistics, customs and regulatory obligations remain subject to buyer/seller agreement and qualified professional review.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/>
        <w:i w:val="0"/>
        <w:color w:val="5C6A64"/>
        <w:sz w:val="16"/>
      </w:rPr>
      <w:t xml:space="preserve">DW GLOBAL TRADE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5C6A64"/>
        <w:sz w:val="15"/>
      </w:rPr>
      <w:t>INTERNATIONAL SOURCING · CONFIDENTIAL BUYER BRIEF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ptos" w:hAnsi="Aptos"/>
      <w:color w:val="1225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72D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372D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2372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